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90" w:rsidRDefault="00610A24" w:rsidP="006E5199">
      <w:pPr>
        <w:jc w:val="center"/>
        <w:rPr>
          <w:sz w:val="36"/>
          <w:szCs w:val="36"/>
        </w:rPr>
      </w:pPr>
      <w:proofErr w:type="spellStart"/>
      <w:r>
        <w:rPr>
          <w:sz w:val="36"/>
          <w:szCs w:val="36"/>
        </w:rPr>
        <w:t>Barral</w:t>
      </w:r>
      <w:proofErr w:type="spellEnd"/>
      <w:r>
        <w:rPr>
          <w:sz w:val="36"/>
          <w:szCs w:val="36"/>
        </w:rPr>
        <w:t xml:space="preserve"> Institute </w:t>
      </w:r>
      <w:r w:rsidR="00AD1890">
        <w:rPr>
          <w:sz w:val="36"/>
          <w:szCs w:val="36"/>
        </w:rPr>
        <w:t>Case Report</w:t>
      </w:r>
    </w:p>
    <w:p w:rsidR="00AD1890" w:rsidRDefault="00610A24" w:rsidP="00AD1890">
      <w:pPr>
        <w:jc w:val="center"/>
        <w:rPr>
          <w:sz w:val="28"/>
          <w:szCs w:val="28"/>
        </w:rPr>
      </w:pPr>
      <w:r>
        <w:rPr>
          <w:sz w:val="28"/>
          <w:szCs w:val="28"/>
        </w:rPr>
        <w:t xml:space="preserve">Neural Manipulation - </w:t>
      </w:r>
      <w:r w:rsidR="006F309D">
        <w:rPr>
          <w:sz w:val="28"/>
          <w:szCs w:val="28"/>
        </w:rPr>
        <w:t>Post fracture neural restrictions of the elbow</w:t>
      </w:r>
    </w:p>
    <w:p w:rsidR="00AD1890" w:rsidRDefault="00AD1890" w:rsidP="00AD1890">
      <w:pPr>
        <w:jc w:val="center"/>
      </w:pPr>
    </w:p>
    <w:p w:rsidR="00AD1890" w:rsidRDefault="00AD1890" w:rsidP="00AD1890">
      <w:pPr>
        <w:jc w:val="center"/>
      </w:pPr>
      <w:r>
        <w:t>Lenora Klassen, Physical Therapist</w:t>
      </w:r>
    </w:p>
    <w:p w:rsidR="00AD1890" w:rsidRDefault="00AD1890" w:rsidP="00AD1890">
      <w:pPr>
        <w:jc w:val="center"/>
      </w:pPr>
      <w:r>
        <w:t>lenoraklassen@yahoo.com</w:t>
      </w:r>
    </w:p>
    <w:p w:rsidR="00AD1890" w:rsidRDefault="00AD1890" w:rsidP="00AD1890">
      <w:pPr>
        <w:jc w:val="center"/>
        <w:rPr>
          <w:b/>
        </w:rPr>
      </w:pPr>
    </w:p>
    <w:p w:rsidR="00AD1890" w:rsidRDefault="00AD1890" w:rsidP="00AD1890">
      <w:pPr>
        <w:rPr>
          <w:b/>
        </w:rPr>
      </w:pPr>
      <w:r>
        <w:rPr>
          <w:b/>
        </w:rPr>
        <w:t>Abstract</w:t>
      </w:r>
      <w:bookmarkStart w:id="0" w:name="_GoBack"/>
      <w:bookmarkEnd w:id="0"/>
    </w:p>
    <w:p w:rsidR="004205FB" w:rsidRPr="004205FB" w:rsidRDefault="00605C7E" w:rsidP="00AD1890">
      <w:r>
        <w:t>Ne</w:t>
      </w:r>
      <w:r w:rsidR="008940C1">
        <w:t>ural restrictions can occur following a fracture and</w:t>
      </w:r>
      <w:r>
        <w:t xml:space="preserve"> fixat</w:t>
      </w:r>
      <w:r w:rsidR="008940C1">
        <w:t>ion following injury. Increasing</w:t>
      </w:r>
      <w:r>
        <w:t xml:space="preserve"> the mobility of the neural structures in the area can be an important step in restoring function. </w:t>
      </w:r>
      <w:r w:rsidR="008940C1">
        <w:t xml:space="preserve">This is a case of a </w:t>
      </w:r>
      <w:proofErr w:type="gramStart"/>
      <w:r w:rsidR="008940C1">
        <w:t>15 month</w:t>
      </w:r>
      <w:proofErr w:type="gramEnd"/>
      <w:r w:rsidR="008940C1">
        <w:t xml:space="preserve"> old who sustained a fracture due to a fall. </w:t>
      </w:r>
      <w:r w:rsidR="00E52896">
        <w:t xml:space="preserve"> </w:t>
      </w:r>
      <w:r w:rsidR="008940C1">
        <w:t xml:space="preserve">Neural development at this age is very dependant on the child’s ability to explore their world. </w:t>
      </w:r>
      <w:r w:rsidR="00C40129">
        <w:t xml:space="preserve">Thus, it is critical to restore upper extremity Range of Motion quickly to ensure function of the arm but also continued brain development. </w:t>
      </w:r>
    </w:p>
    <w:p w:rsidR="00AD1890" w:rsidRDefault="00AD1890" w:rsidP="00AD1890">
      <w:pPr>
        <w:rPr>
          <w:b/>
        </w:rPr>
      </w:pPr>
      <w:r>
        <w:rPr>
          <w:b/>
        </w:rPr>
        <w:t>Key Words</w:t>
      </w:r>
    </w:p>
    <w:p w:rsidR="006F309D" w:rsidRPr="006F309D" w:rsidRDefault="006F309D" w:rsidP="00AD1890">
      <w:r>
        <w:t xml:space="preserve">Elbow, neural </w:t>
      </w:r>
      <w:r w:rsidR="00C40129">
        <w:t>manipulation, pediatric physical therapy, fracture</w:t>
      </w:r>
      <w:r>
        <w:t xml:space="preserve"> </w:t>
      </w:r>
    </w:p>
    <w:p w:rsidR="00AD1890" w:rsidRDefault="00AD1890" w:rsidP="00AD1890">
      <w:pPr>
        <w:rPr>
          <w:b/>
        </w:rPr>
      </w:pPr>
      <w:r>
        <w:rPr>
          <w:b/>
        </w:rPr>
        <w:t>Introduction</w:t>
      </w:r>
    </w:p>
    <w:p w:rsidR="00AD1890" w:rsidRDefault="006F309D" w:rsidP="00AD1890">
      <w:r>
        <w:t xml:space="preserve">A </w:t>
      </w:r>
      <w:proofErr w:type="gramStart"/>
      <w:r>
        <w:t>15 month</w:t>
      </w:r>
      <w:proofErr w:type="gramEnd"/>
      <w:r>
        <w:t xml:space="preserve"> old presented 5 days following splint removal from a fractured</w:t>
      </w:r>
      <w:r w:rsidR="008940C1">
        <w:t xml:space="preserve"> elbow </w:t>
      </w:r>
      <w:r w:rsidR="0067278A">
        <w:t>sustained after a fall</w:t>
      </w:r>
      <w:r w:rsidR="008940C1">
        <w:t>. The c</w:t>
      </w:r>
      <w:r>
        <w:t xml:space="preserve">hild was splinted for 5 weeks in 90 </w:t>
      </w:r>
      <w:r w:rsidR="00C10E5A">
        <w:t xml:space="preserve">degrees of </w:t>
      </w:r>
      <w:r>
        <w:t>flex</w:t>
      </w:r>
      <w:r w:rsidR="00C10E5A">
        <w:t>ion</w:t>
      </w:r>
      <w:r>
        <w:t>.  Her active and passive ROM was about -30 degrees extension. She would actively reach with the affected arm within those ROM limitations.</w:t>
      </w:r>
      <w:r w:rsidR="001476F9">
        <w:t xml:space="preserve"> Pronation/Supination was approximately 50% each.</w:t>
      </w:r>
    </w:p>
    <w:p w:rsidR="00AD1890" w:rsidRDefault="00AD1890" w:rsidP="00AD1890">
      <w:pPr>
        <w:rPr>
          <w:b/>
        </w:rPr>
      </w:pPr>
      <w:r>
        <w:rPr>
          <w:b/>
        </w:rPr>
        <w:t>Method</w:t>
      </w:r>
    </w:p>
    <w:p w:rsidR="006F309D" w:rsidRPr="006F309D" w:rsidRDefault="006F309D" w:rsidP="00AD1890">
      <w:r>
        <w:t>General listening was to her left arm. Local listening to the lateral elbow, buzzy feel, at the radial nerve. Manual neural manipulation treatment was performed on the radial nerve.</w:t>
      </w:r>
      <w:r w:rsidR="0067278A">
        <w:t xml:space="preserve"> A second local listening was performed which went to the medial elbow at the ulnar nerve. This area was swollen on palpation. Neural manipulation was performed on the ulnar nerve.  A final local listening was performed which went to the med</w:t>
      </w:r>
      <w:r w:rsidR="001476F9">
        <w:t xml:space="preserve">ian nerve at the supinator arch (Arcade of </w:t>
      </w:r>
      <w:proofErr w:type="spellStart"/>
      <w:r w:rsidR="001476F9">
        <w:t>Frohse</w:t>
      </w:r>
      <w:proofErr w:type="spellEnd"/>
      <w:r w:rsidR="001476F9">
        <w:t>)</w:t>
      </w:r>
      <w:r w:rsidR="0067278A">
        <w:t xml:space="preserve">. Neural manipulation was performed here and ROM rechecked. </w:t>
      </w:r>
    </w:p>
    <w:p w:rsidR="00C10E5A" w:rsidRDefault="00C10E5A" w:rsidP="00AD1890">
      <w:pPr>
        <w:rPr>
          <w:b/>
        </w:rPr>
      </w:pPr>
    </w:p>
    <w:p w:rsidR="00C10E5A" w:rsidRDefault="00C10E5A" w:rsidP="00AD1890">
      <w:pPr>
        <w:rPr>
          <w:b/>
        </w:rPr>
      </w:pPr>
    </w:p>
    <w:p w:rsidR="00AD1890" w:rsidRDefault="00AD1890" w:rsidP="00AD1890">
      <w:pPr>
        <w:rPr>
          <w:b/>
        </w:rPr>
      </w:pPr>
      <w:r>
        <w:rPr>
          <w:b/>
        </w:rPr>
        <w:t>Results</w:t>
      </w:r>
    </w:p>
    <w:p w:rsidR="008940C1" w:rsidRPr="0067278A" w:rsidRDefault="0067278A" w:rsidP="00AD1890">
      <w:r>
        <w:t>At the end of this short (15 minute</w:t>
      </w:r>
      <w:r w:rsidR="001476F9">
        <w:t>) treatment the child’s ROM increased</w:t>
      </w:r>
      <w:r>
        <w:t xml:space="preserve"> from -30 to 0 with </w:t>
      </w:r>
      <w:r w:rsidR="001476F9">
        <w:t xml:space="preserve">immediate </w:t>
      </w:r>
      <w:r>
        <w:t>voluntary use of the arm in the new range of motion.</w:t>
      </w:r>
      <w:r w:rsidR="008940C1">
        <w:t xml:space="preserve">  Follow up one week later showed full spontaneous ROM of the entire left UE reported and witnessed.</w:t>
      </w:r>
    </w:p>
    <w:p w:rsidR="00AD1890" w:rsidRDefault="00AD1890" w:rsidP="00AD1890">
      <w:pPr>
        <w:rPr>
          <w:b/>
        </w:rPr>
      </w:pPr>
      <w:r>
        <w:rPr>
          <w:b/>
        </w:rPr>
        <w:t>Discussion</w:t>
      </w:r>
    </w:p>
    <w:p w:rsidR="006F3408" w:rsidRDefault="00B0754A" w:rsidP="00AD1890">
      <w:r>
        <w:lastRenderedPageBreak/>
        <w:t>The seque</w:t>
      </w:r>
      <w:r w:rsidR="0067278A">
        <w:t xml:space="preserve">lae of a fracture </w:t>
      </w:r>
      <w:r w:rsidR="00B43BB3">
        <w:t>may include</w:t>
      </w:r>
      <w:r w:rsidR="0067278A">
        <w:t xml:space="preserve"> some swelling which </w:t>
      </w:r>
      <w:r w:rsidR="00B43BB3">
        <w:t xml:space="preserve">in turn </w:t>
      </w:r>
      <w:r w:rsidR="0067278A">
        <w:t>may cause nerves to become entrapped. In many case</w:t>
      </w:r>
      <w:r w:rsidR="00B43BB3">
        <w:t>s numbness or tingling are</w:t>
      </w:r>
      <w:r w:rsidR="0067278A">
        <w:t xml:space="preserve"> symptoms of this occurring</w:t>
      </w:r>
      <w:r w:rsidR="00B43BB3">
        <w:t>, bringing the patient to a practitioner for care</w:t>
      </w:r>
      <w:r w:rsidR="0067278A">
        <w:t>. However, as this was a child, we could not determine if that was the case</w:t>
      </w:r>
      <w:r w:rsidR="00B43BB3">
        <w:t>, as these symptoms are reportable symptoms</w:t>
      </w:r>
      <w:r w:rsidR="0067278A">
        <w:t xml:space="preserve">. </w:t>
      </w:r>
      <w:r w:rsidR="00B43BB3">
        <w:t xml:space="preserve">This shows the value of the osteopathic “listening” tool of evaluation to guide the treatment as it shows where treatment is needed without the patient guiding the therapist by their symptoms, which can also sometimes mislead. </w:t>
      </w:r>
    </w:p>
    <w:p w:rsidR="0067278A" w:rsidRPr="0067278A" w:rsidRDefault="006F3408" w:rsidP="00AD1890">
      <w:r>
        <w:t>In addition to the fracture itself, t</w:t>
      </w:r>
      <w:r w:rsidR="0067278A">
        <w:t>he immobilization of the fracture in the splint may have also contributed to the medial-lateral nerve irritations</w:t>
      </w:r>
      <w:r>
        <w:t>, due to ill fitting splints or the patient pushing against the splint</w:t>
      </w:r>
      <w:r w:rsidR="0067278A">
        <w:t>. Elbow alignment relies on a balance of tensions between the medial and lateral structures</w:t>
      </w:r>
      <w:r>
        <w:t>, including neural tensions</w:t>
      </w:r>
      <w:r w:rsidR="0067278A">
        <w:t xml:space="preserve">. </w:t>
      </w:r>
      <w:r w:rsidR="00B0754A">
        <w:t>Neural manipulation can be an effective tool to mitigate possible long term effects of early elbow fractures</w:t>
      </w:r>
      <w:r>
        <w:t>,</w:t>
      </w:r>
      <w:r w:rsidR="00B0754A">
        <w:t xml:space="preserve"> such as cubitus valgus.</w:t>
      </w:r>
    </w:p>
    <w:p w:rsidR="00AD1890" w:rsidRDefault="00AD1890" w:rsidP="00AD1890">
      <w:pPr>
        <w:rPr>
          <w:b/>
        </w:rPr>
      </w:pPr>
      <w:r>
        <w:rPr>
          <w:b/>
        </w:rPr>
        <w:t>References</w:t>
      </w:r>
    </w:p>
    <w:p w:rsidR="00994FA7" w:rsidRDefault="00994FA7" w:rsidP="00AD189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w:t>
      </w: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Croibier</w:t>
      </w:r>
      <w:proofErr w:type="spellEnd"/>
      <w:r>
        <w:rPr>
          <w:rFonts w:ascii="Arial" w:hAnsi="Arial" w:cs="Arial"/>
          <w:color w:val="222222"/>
          <w:sz w:val="20"/>
          <w:szCs w:val="20"/>
          <w:shd w:val="clear" w:color="auto" w:fill="FFFFFF"/>
        </w:rPr>
        <w:t>, A. (2007). </w:t>
      </w:r>
      <w:r>
        <w:rPr>
          <w:rFonts w:ascii="Arial" w:hAnsi="Arial" w:cs="Arial"/>
          <w:i/>
          <w:iCs/>
          <w:color w:val="222222"/>
          <w:sz w:val="20"/>
          <w:szCs w:val="20"/>
          <w:shd w:val="clear" w:color="auto" w:fill="FFFFFF"/>
        </w:rPr>
        <w:t>Manual therapy for the peripheral nerves</w:t>
      </w:r>
      <w:r>
        <w:rPr>
          <w:rFonts w:ascii="Arial" w:hAnsi="Arial" w:cs="Arial"/>
          <w:color w:val="222222"/>
          <w:sz w:val="20"/>
          <w:szCs w:val="20"/>
          <w:shd w:val="clear" w:color="auto" w:fill="FFFFFF"/>
        </w:rPr>
        <w:t>. Elsevier Health Sciences.</w:t>
      </w:r>
    </w:p>
    <w:p w:rsidR="008940C1" w:rsidRPr="008940C1" w:rsidRDefault="008940C1" w:rsidP="00AD1890">
      <w:pPr>
        <w:rPr>
          <w:b/>
        </w:rPr>
      </w:pPr>
      <w:proofErr w:type="spellStart"/>
      <w:r>
        <w:rPr>
          <w:rFonts w:ascii="Arial" w:hAnsi="Arial" w:cs="Arial"/>
          <w:color w:val="222222"/>
          <w:sz w:val="20"/>
          <w:szCs w:val="20"/>
          <w:shd w:val="clear" w:color="auto" w:fill="FFFFFF"/>
        </w:rPr>
        <w:t>Babal</w:t>
      </w:r>
      <w:proofErr w:type="spellEnd"/>
      <w:r>
        <w:rPr>
          <w:rFonts w:ascii="Arial" w:hAnsi="Arial" w:cs="Arial"/>
          <w:color w:val="222222"/>
          <w:sz w:val="20"/>
          <w:szCs w:val="20"/>
          <w:shd w:val="clear" w:color="auto" w:fill="FFFFFF"/>
        </w:rPr>
        <w:t>, J. C., Mehlman, C. T., &amp; Klein, G. (2010). Nerve injuries associated with pediatric supracondylar humeral fractures: a meta-analysis. </w:t>
      </w:r>
      <w:r>
        <w:rPr>
          <w:rFonts w:ascii="Arial" w:hAnsi="Arial" w:cs="Arial"/>
          <w:i/>
          <w:iCs/>
          <w:color w:val="222222"/>
          <w:sz w:val="20"/>
          <w:szCs w:val="20"/>
          <w:shd w:val="clear" w:color="auto" w:fill="FFFFFF"/>
        </w:rPr>
        <w:t>Journal of Pediatric Orthopaedics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(3), 253-263.</w:t>
      </w:r>
    </w:p>
    <w:p w:rsidR="00AD1890" w:rsidRPr="008940C1" w:rsidRDefault="008940C1" w:rsidP="00AD1890">
      <w:r>
        <w:rPr>
          <w:rFonts w:ascii="Arial" w:hAnsi="Arial" w:cs="Arial"/>
          <w:color w:val="222222"/>
          <w:sz w:val="20"/>
          <w:szCs w:val="20"/>
          <w:shd w:val="clear" w:color="auto" w:fill="FFFFFF"/>
        </w:rPr>
        <w:t xml:space="preserve">Beltran, J., Rosenberg, Z. S., </w:t>
      </w:r>
      <w:proofErr w:type="spellStart"/>
      <w:r>
        <w:rPr>
          <w:rFonts w:ascii="Arial" w:hAnsi="Arial" w:cs="Arial"/>
          <w:color w:val="222222"/>
          <w:sz w:val="20"/>
          <w:szCs w:val="20"/>
          <w:shd w:val="clear" w:color="auto" w:fill="FFFFFF"/>
        </w:rPr>
        <w:t>Kawelblum</w:t>
      </w:r>
      <w:proofErr w:type="spellEnd"/>
      <w:r>
        <w:rPr>
          <w:rFonts w:ascii="Arial" w:hAnsi="Arial" w:cs="Arial"/>
          <w:color w:val="222222"/>
          <w:sz w:val="20"/>
          <w:szCs w:val="20"/>
          <w:shd w:val="clear" w:color="auto" w:fill="FFFFFF"/>
        </w:rPr>
        <w:t xml:space="preserve">, M., Montes, L., Bergman, A. G., &amp; </w:t>
      </w:r>
      <w:proofErr w:type="spellStart"/>
      <w:r>
        <w:rPr>
          <w:rFonts w:ascii="Arial" w:hAnsi="Arial" w:cs="Arial"/>
          <w:color w:val="222222"/>
          <w:sz w:val="20"/>
          <w:szCs w:val="20"/>
          <w:shd w:val="clear" w:color="auto" w:fill="FFFFFF"/>
        </w:rPr>
        <w:t>Strongwater</w:t>
      </w:r>
      <w:proofErr w:type="spellEnd"/>
      <w:r>
        <w:rPr>
          <w:rFonts w:ascii="Arial" w:hAnsi="Arial" w:cs="Arial"/>
          <w:color w:val="222222"/>
          <w:sz w:val="20"/>
          <w:szCs w:val="20"/>
          <w:shd w:val="clear" w:color="auto" w:fill="FFFFFF"/>
        </w:rPr>
        <w:t>, A. (1994). Pediatric elbow fractures: MRI evaluation. </w:t>
      </w:r>
      <w:r>
        <w:rPr>
          <w:rFonts w:ascii="Arial" w:hAnsi="Arial" w:cs="Arial"/>
          <w:i/>
          <w:iCs/>
          <w:color w:val="222222"/>
          <w:sz w:val="20"/>
          <w:szCs w:val="20"/>
          <w:shd w:val="clear" w:color="auto" w:fill="FFFFFF"/>
        </w:rPr>
        <w:t>Skeletal radiology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(4), 277-281.</w:t>
      </w:r>
    </w:p>
    <w:p w:rsidR="00AD1890" w:rsidRDefault="00457FC3" w:rsidP="00AD1890">
      <w:proofErr w:type="spellStart"/>
      <w:r>
        <w:rPr>
          <w:rFonts w:ascii="Arial" w:hAnsi="Arial" w:cs="Arial"/>
          <w:color w:val="222222"/>
          <w:sz w:val="20"/>
          <w:szCs w:val="20"/>
          <w:shd w:val="clear" w:color="auto" w:fill="FFFFFF"/>
        </w:rPr>
        <w:t>Houshian</w:t>
      </w:r>
      <w:proofErr w:type="spellEnd"/>
      <w:r>
        <w:rPr>
          <w:rFonts w:ascii="Arial" w:hAnsi="Arial" w:cs="Arial"/>
          <w:color w:val="222222"/>
          <w:sz w:val="20"/>
          <w:szCs w:val="20"/>
          <w:shd w:val="clear" w:color="auto" w:fill="FFFFFF"/>
        </w:rPr>
        <w:t xml:space="preserve">, S., Mehdi, B., &amp; Larsen, M. S. (2001). The epidemiology of elbow fracture in children: analysis of 355fractures, with special reference to supracondylar </w:t>
      </w:r>
      <w:proofErr w:type="spellStart"/>
      <w:r>
        <w:rPr>
          <w:rFonts w:ascii="Arial" w:hAnsi="Arial" w:cs="Arial"/>
          <w:color w:val="222222"/>
          <w:sz w:val="20"/>
          <w:szCs w:val="20"/>
          <w:shd w:val="clear" w:color="auto" w:fill="FFFFFF"/>
        </w:rPr>
        <w:t>humerus</w:t>
      </w:r>
      <w:proofErr w:type="spellEnd"/>
      <w:r>
        <w:rPr>
          <w:rFonts w:ascii="Arial" w:hAnsi="Arial" w:cs="Arial"/>
          <w:color w:val="222222"/>
          <w:sz w:val="20"/>
          <w:szCs w:val="20"/>
          <w:shd w:val="clear" w:color="auto" w:fill="FFFFFF"/>
        </w:rPr>
        <w:t xml:space="preserve"> fractures. </w:t>
      </w:r>
      <w:r>
        <w:rPr>
          <w:rFonts w:ascii="Arial" w:hAnsi="Arial" w:cs="Arial"/>
          <w:i/>
          <w:iCs/>
          <w:color w:val="222222"/>
          <w:sz w:val="20"/>
          <w:szCs w:val="20"/>
          <w:shd w:val="clear" w:color="auto" w:fill="FFFFFF"/>
        </w:rPr>
        <w:t>Journal of Orthopaedic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 312-315.</w:t>
      </w:r>
    </w:p>
    <w:p w:rsidR="00DC6270" w:rsidRDefault="00DC6270"/>
    <w:sectPr w:rsidR="00DC6270" w:rsidSect="006E51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13C99"/>
    <w:multiLevelType w:val="multilevel"/>
    <w:tmpl w:val="D4C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55B33"/>
    <w:multiLevelType w:val="multilevel"/>
    <w:tmpl w:val="195C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90"/>
    <w:rsid w:val="00032385"/>
    <w:rsid w:val="001476F9"/>
    <w:rsid w:val="002369FB"/>
    <w:rsid w:val="00287D2E"/>
    <w:rsid w:val="004205FB"/>
    <w:rsid w:val="00457FC3"/>
    <w:rsid w:val="0049386B"/>
    <w:rsid w:val="005355E6"/>
    <w:rsid w:val="005C15B2"/>
    <w:rsid w:val="00605C7E"/>
    <w:rsid w:val="00610A24"/>
    <w:rsid w:val="0067278A"/>
    <w:rsid w:val="00676226"/>
    <w:rsid w:val="006E5199"/>
    <w:rsid w:val="006F309D"/>
    <w:rsid w:val="006F3408"/>
    <w:rsid w:val="008940C1"/>
    <w:rsid w:val="008B37EF"/>
    <w:rsid w:val="00994FA7"/>
    <w:rsid w:val="00A07391"/>
    <w:rsid w:val="00AD1890"/>
    <w:rsid w:val="00B0754A"/>
    <w:rsid w:val="00B239EB"/>
    <w:rsid w:val="00B43BB3"/>
    <w:rsid w:val="00C10E5A"/>
    <w:rsid w:val="00C24A63"/>
    <w:rsid w:val="00C40129"/>
    <w:rsid w:val="00D77891"/>
    <w:rsid w:val="00DC6270"/>
    <w:rsid w:val="00E52896"/>
    <w:rsid w:val="00ED052A"/>
    <w:rsid w:val="00FF4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2DA4"/>
  <w15:chartTrackingRefBased/>
  <w15:docId w15:val="{07A60417-4301-4C57-BC80-8AFCC8F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1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79210">
      <w:bodyDiv w:val="1"/>
      <w:marLeft w:val="0"/>
      <w:marRight w:val="0"/>
      <w:marTop w:val="0"/>
      <w:marBottom w:val="0"/>
      <w:divBdr>
        <w:top w:val="none" w:sz="0" w:space="0" w:color="auto"/>
        <w:left w:val="none" w:sz="0" w:space="0" w:color="auto"/>
        <w:bottom w:val="none" w:sz="0" w:space="0" w:color="auto"/>
        <w:right w:val="none" w:sz="0" w:space="0" w:color="auto"/>
      </w:divBdr>
      <w:divsChild>
        <w:div w:id="1249000727">
          <w:marLeft w:val="0"/>
          <w:marRight w:val="0"/>
          <w:marTop w:val="0"/>
          <w:marBottom w:val="0"/>
          <w:divBdr>
            <w:top w:val="none" w:sz="0" w:space="0" w:color="auto"/>
            <w:left w:val="none" w:sz="0" w:space="0" w:color="auto"/>
            <w:bottom w:val="none" w:sz="0" w:space="0" w:color="auto"/>
            <w:right w:val="none" w:sz="0" w:space="0" w:color="auto"/>
          </w:divBdr>
        </w:div>
        <w:div w:id="609044246">
          <w:marLeft w:val="0"/>
          <w:marRight w:val="0"/>
          <w:marTop w:val="0"/>
          <w:marBottom w:val="0"/>
          <w:divBdr>
            <w:top w:val="none" w:sz="0" w:space="0" w:color="auto"/>
            <w:left w:val="none" w:sz="0" w:space="0" w:color="auto"/>
            <w:bottom w:val="none" w:sz="0" w:space="0" w:color="auto"/>
            <w:right w:val="none" w:sz="0" w:space="0" w:color="auto"/>
          </w:divBdr>
        </w:div>
      </w:divsChild>
    </w:div>
    <w:div w:id="976374536">
      <w:bodyDiv w:val="1"/>
      <w:marLeft w:val="0"/>
      <w:marRight w:val="0"/>
      <w:marTop w:val="0"/>
      <w:marBottom w:val="0"/>
      <w:divBdr>
        <w:top w:val="none" w:sz="0" w:space="0" w:color="auto"/>
        <w:left w:val="none" w:sz="0" w:space="0" w:color="auto"/>
        <w:bottom w:val="none" w:sz="0" w:space="0" w:color="auto"/>
        <w:right w:val="none" w:sz="0" w:space="0" w:color="auto"/>
      </w:divBdr>
      <w:divsChild>
        <w:div w:id="1491947910">
          <w:marLeft w:val="0"/>
          <w:marRight w:val="0"/>
          <w:marTop w:val="0"/>
          <w:marBottom w:val="120"/>
          <w:divBdr>
            <w:top w:val="none" w:sz="0" w:space="0" w:color="auto"/>
            <w:left w:val="none" w:sz="0" w:space="0" w:color="auto"/>
            <w:bottom w:val="none" w:sz="0" w:space="0" w:color="auto"/>
            <w:right w:val="none" w:sz="0" w:space="0" w:color="auto"/>
          </w:divBdr>
        </w:div>
        <w:div w:id="652103568">
          <w:marLeft w:val="0"/>
          <w:marRight w:val="0"/>
          <w:marTop w:val="0"/>
          <w:marBottom w:val="360"/>
          <w:divBdr>
            <w:top w:val="none" w:sz="0" w:space="0" w:color="auto"/>
            <w:left w:val="none" w:sz="0" w:space="0" w:color="auto"/>
            <w:bottom w:val="none" w:sz="0" w:space="0" w:color="auto"/>
            <w:right w:val="none" w:sz="0" w:space="0" w:color="auto"/>
          </w:divBdr>
        </w:div>
        <w:div w:id="794374646">
          <w:marLeft w:val="0"/>
          <w:marRight w:val="0"/>
          <w:marTop w:val="0"/>
          <w:marBottom w:val="0"/>
          <w:divBdr>
            <w:top w:val="none" w:sz="0" w:space="0" w:color="auto"/>
            <w:left w:val="none" w:sz="0" w:space="0" w:color="auto"/>
            <w:bottom w:val="none" w:sz="0" w:space="0" w:color="auto"/>
            <w:right w:val="none" w:sz="0" w:space="0" w:color="auto"/>
          </w:divBdr>
          <w:divsChild>
            <w:div w:id="20965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Klassen</dc:creator>
  <cp:keywords/>
  <dc:description/>
  <cp:lastModifiedBy>Vicky</cp:lastModifiedBy>
  <cp:revision>12</cp:revision>
  <dcterms:created xsi:type="dcterms:W3CDTF">2017-09-30T20:59:00Z</dcterms:created>
  <dcterms:modified xsi:type="dcterms:W3CDTF">2018-05-25T13:59:00Z</dcterms:modified>
</cp:coreProperties>
</file>